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5EB" w:rsidRPr="007E45EB" w:rsidRDefault="007E45EB" w:rsidP="007E45EB">
      <w:pPr>
        <w:ind w:firstLine="708"/>
        <w:jc w:val="both"/>
        <w:rPr>
          <w:b/>
          <w:snapToGrid w:val="0"/>
          <w:sz w:val="24"/>
          <w:szCs w:val="28"/>
        </w:rPr>
      </w:pPr>
      <w:r w:rsidRPr="007E45EB">
        <w:rPr>
          <w:b/>
          <w:snapToGrid w:val="0"/>
          <w:sz w:val="24"/>
          <w:szCs w:val="28"/>
        </w:rPr>
        <w:t xml:space="preserve">Лекция 11. Аудиторские доказательства и источники их получения 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Аудиторские доказательства могут быть внутренними, внешни</w:t>
      </w:r>
      <w:r w:rsidRPr="007E45EB">
        <w:rPr>
          <w:snapToGrid w:val="0"/>
          <w:sz w:val="24"/>
          <w:szCs w:val="28"/>
        </w:rPr>
        <w:softHyphen/>
        <w:t>ми и см</w:t>
      </w:r>
      <w:r w:rsidRPr="007E45EB">
        <w:rPr>
          <w:snapToGrid w:val="0"/>
          <w:sz w:val="24"/>
          <w:szCs w:val="28"/>
        </w:rPr>
        <w:t>е</w:t>
      </w:r>
      <w:r w:rsidRPr="007E45EB">
        <w:rPr>
          <w:snapToGrid w:val="0"/>
          <w:sz w:val="24"/>
          <w:szCs w:val="28"/>
        </w:rPr>
        <w:t>шанными.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proofErr w:type="gramStart"/>
      <w:r w:rsidRPr="007E45EB">
        <w:rPr>
          <w:i/>
          <w:snapToGrid w:val="0"/>
          <w:sz w:val="24"/>
          <w:szCs w:val="28"/>
        </w:rPr>
        <w:t>Внутренние</w:t>
      </w:r>
      <w:r w:rsidRPr="007E45EB">
        <w:rPr>
          <w:snapToGrid w:val="0"/>
          <w:sz w:val="24"/>
          <w:szCs w:val="28"/>
        </w:rPr>
        <w:t xml:space="preserve"> — включают в себя информацию, полученную от экономического субъекта (в устном и письменном виде), </w:t>
      </w:r>
      <w:r w:rsidRPr="007E45EB">
        <w:rPr>
          <w:i/>
          <w:snapToGrid w:val="0"/>
          <w:sz w:val="24"/>
          <w:szCs w:val="28"/>
        </w:rPr>
        <w:t>вне</w:t>
      </w:r>
      <w:r w:rsidRPr="007E45EB">
        <w:rPr>
          <w:i/>
          <w:snapToGrid w:val="0"/>
          <w:sz w:val="24"/>
          <w:szCs w:val="28"/>
        </w:rPr>
        <w:softHyphen/>
        <w:t xml:space="preserve">шние </w:t>
      </w:r>
      <w:r w:rsidRPr="007E45EB">
        <w:rPr>
          <w:snapToGrid w:val="0"/>
          <w:sz w:val="24"/>
          <w:szCs w:val="28"/>
        </w:rPr>
        <w:t>— информ</w:t>
      </w:r>
      <w:r w:rsidRPr="007E45EB">
        <w:rPr>
          <w:snapToGrid w:val="0"/>
          <w:sz w:val="24"/>
          <w:szCs w:val="28"/>
        </w:rPr>
        <w:t>а</w:t>
      </w:r>
      <w:r w:rsidRPr="007E45EB">
        <w:rPr>
          <w:snapToGrid w:val="0"/>
          <w:sz w:val="24"/>
          <w:szCs w:val="28"/>
        </w:rPr>
        <w:t>цию, полученную от третьих лиц (в письмен</w:t>
      </w:r>
      <w:r w:rsidRPr="007E45EB">
        <w:rPr>
          <w:snapToGrid w:val="0"/>
          <w:sz w:val="24"/>
          <w:szCs w:val="28"/>
        </w:rPr>
        <w:softHyphen/>
        <w:t>ном виде обычно по письменному запросу аудиторской органи</w:t>
      </w:r>
      <w:r w:rsidRPr="007E45EB">
        <w:rPr>
          <w:snapToGrid w:val="0"/>
          <w:sz w:val="24"/>
          <w:szCs w:val="28"/>
        </w:rPr>
        <w:softHyphen/>
        <w:t>зации).</w:t>
      </w:r>
      <w:proofErr w:type="gramEnd"/>
      <w:r w:rsidRPr="007E45EB">
        <w:rPr>
          <w:snapToGrid w:val="0"/>
          <w:sz w:val="24"/>
          <w:szCs w:val="28"/>
        </w:rPr>
        <w:t xml:space="preserve"> </w:t>
      </w:r>
      <w:r w:rsidRPr="007E45EB">
        <w:rPr>
          <w:i/>
          <w:snapToGrid w:val="0"/>
          <w:sz w:val="24"/>
          <w:szCs w:val="28"/>
        </w:rPr>
        <w:t>Смешанные</w:t>
      </w:r>
      <w:r w:rsidRPr="007E45EB">
        <w:rPr>
          <w:snapToGrid w:val="0"/>
          <w:sz w:val="24"/>
          <w:szCs w:val="28"/>
        </w:rPr>
        <w:t xml:space="preserve"> аудиторские доказательства включают в себя информацию, полученную от экономического суб</w:t>
      </w:r>
      <w:r w:rsidRPr="007E45EB">
        <w:rPr>
          <w:snapToGrid w:val="0"/>
          <w:sz w:val="24"/>
          <w:szCs w:val="28"/>
        </w:rPr>
        <w:t>ъ</w:t>
      </w:r>
      <w:r w:rsidRPr="007E45EB">
        <w:rPr>
          <w:snapToGrid w:val="0"/>
          <w:sz w:val="24"/>
          <w:szCs w:val="28"/>
        </w:rPr>
        <w:t>екта в пись</w:t>
      </w:r>
      <w:r w:rsidRPr="007E45EB">
        <w:rPr>
          <w:snapToGrid w:val="0"/>
          <w:sz w:val="24"/>
          <w:szCs w:val="28"/>
        </w:rPr>
        <w:softHyphen/>
        <w:t>менном или устном виде и подтвержденную третьей стороной в письменном виде.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 xml:space="preserve">Если их </w:t>
      </w:r>
      <w:proofErr w:type="spellStart"/>
      <w:r w:rsidRPr="007E45EB">
        <w:rPr>
          <w:snapToGrid w:val="0"/>
          <w:sz w:val="24"/>
          <w:szCs w:val="28"/>
        </w:rPr>
        <w:t>проранжировать</w:t>
      </w:r>
      <w:proofErr w:type="spellEnd"/>
      <w:r w:rsidRPr="007E45EB">
        <w:rPr>
          <w:snapToGrid w:val="0"/>
          <w:sz w:val="24"/>
          <w:szCs w:val="28"/>
        </w:rPr>
        <w:t xml:space="preserve"> по ценности и достоверности, то сначала идут внешние доказательства, затем см</w:t>
      </w:r>
      <w:r w:rsidRPr="007E45EB">
        <w:rPr>
          <w:snapToGrid w:val="0"/>
          <w:sz w:val="24"/>
          <w:szCs w:val="28"/>
        </w:rPr>
        <w:t>е</w:t>
      </w:r>
      <w:r w:rsidRPr="007E45EB">
        <w:rPr>
          <w:snapToGrid w:val="0"/>
          <w:sz w:val="24"/>
          <w:szCs w:val="28"/>
        </w:rPr>
        <w:t>шанные и внут</w:t>
      </w:r>
      <w:r w:rsidRPr="007E45EB">
        <w:rPr>
          <w:snapToGrid w:val="0"/>
          <w:sz w:val="24"/>
          <w:szCs w:val="28"/>
        </w:rPr>
        <w:softHyphen/>
        <w:t>ренние.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Аудиторские доказательства должны быть достоверными и достаточными.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i/>
          <w:snapToGrid w:val="0"/>
          <w:sz w:val="24"/>
          <w:szCs w:val="28"/>
        </w:rPr>
        <w:t>Достаточность</w:t>
      </w:r>
      <w:r w:rsidRPr="007E45EB">
        <w:rPr>
          <w:snapToGrid w:val="0"/>
          <w:sz w:val="24"/>
          <w:szCs w:val="28"/>
        </w:rPr>
        <w:t xml:space="preserve"> аудиторских доказательств определяется на ос</w:t>
      </w:r>
      <w:r w:rsidRPr="007E45EB">
        <w:rPr>
          <w:snapToGrid w:val="0"/>
          <w:sz w:val="24"/>
          <w:szCs w:val="28"/>
        </w:rPr>
        <w:softHyphen/>
        <w:t>нове оценки СВК и величины аудиторск</w:t>
      </w:r>
      <w:r w:rsidRPr="007E45EB">
        <w:rPr>
          <w:snapToGrid w:val="0"/>
          <w:sz w:val="24"/>
          <w:szCs w:val="28"/>
        </w:rPr>
        <w:t>о</w:t>
      </w:r>
      <w:r w:rsidRPr="007E45EB">
        <w:rPr>
          <w:snapToGrid w:val="0"/>
          <w:sz w:val="24"/>
          <w:szCs w:val="28"/>
        </w:rPr>
        <w:t>го риска.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i/>
          <w:snapToGrid w:val="0"/>
          <w:sz w:val="24"/>
          <w:szCs w:val="28"/>
        </w:rPr>
        <w:t>Достоверность</w:t>
      </w:r>
      <w:r w:rsidRPr="007E45EB">
        <w:rPr>
          <w:snapToGrid w:val="0"/>
          <w:sz w:val="24"/>
          <w:szCs w:val="28"/>
        </w:rPr>
        <w:t xml:space="preserve"> </w:t>
      </w:r>
      <w:proofErr w:type="gramStart"/>
      <w:r w:rsidRPr="007E45EB">
        <w:rPr>
          <w:snapToGrid w:val="0"/>
          <w:sz w:val="24"/>
          <w:szCs w:val="28"/>
        </w:rPr>
        <w:t>доказательств, полученных самой аудиторс</w:t>
      </w:r>
      <w:r w:rsidRPr="007E45EB">
        <w:rPr>
          <w:snapToGrid w:val="0"/>
          <w:sz w:val="24"/>
          <w:szCs w:val="28"/>
        </w:rPr>
        <w:softHyphen/>
        <w:t>кой организацией бывает</w:t>
      </w:r>
      <w:proofErr w:type="gramEnd"/>
      <w:r w:rsidRPr="007E45EB">
        <w:rPr>
          <w:snapToGrid w:val="0"/>
          <w:sz w:val="24"/>
          <w:szCs w:val="28"/>
        </w:rPr>
        <w:t xml:space="preserve"> обычно выше, чем достоверность до</w:t>
      </w:r>
      <w:r w:rsidRPr="007E45EB">
        <w:rPr>
          <w:snapToGrid w:val="0"/>
          <w:sz w:val="24"/>
          <w:szCs w:val="28"/>
        </w:rPr>
        <w:softHyphen/>
        <w:t>казательств, предоставленных экономическим субъе</w:t>
      </w:r>
      <w:r w:rsidRPr="007E45EB">
        <w:rPr>
          <w:snapToGrid w:val="0"/>
          <w:sz w:val="24"/>
          <w:szCs w:val="28"/>
        </w:rPr>
        <w:t>к</w:t>
      </w:r>
      <w:r w:rsidRPr="007E45EB">
        <w:rPr>
          <w:snapToGrid w:val="0"/>
          <w:sz w:val="24"/>
          <w:szCs w:val="28"/>
        </w:rPr>
        <w:t>том.</w:t>
      </w:r>
    </w:p>
    <w:p w:rsidR="00222F09" w:rsidRDefault="007E45EB" w:rsidP="00222F09">
      <w:pPr>
        <w:ind w:firstLine="567"/>
        <w:jc w:val="both"/>
        <w:rPr>
          <w:sz w:val="24"/>
          <w:szCs w:val="24"/>
        </w:rPr>
      </w:pPr>
      <w:r w:rsidRPr="007E45EB">
        <w:rPr>
          <w:snapToGrid w:val="0"/>
          <w:sz w:val="24"/>
          <w:szCs w:val="28"/>
        </w:rPr>
        <w:t>Достоверность письменных доказ</w:t>
      </w:r>
      <w:r w:rsidRPr="007E45EB">
        <w:rPr>
          <w:snapToGrid w:val="0"/>
          <w:sz w:val="24"/>
          <w:szCs w:val="28"/>
        </w:rPr>
        <w:t>а</w:t>
      </w:r>
      <w:r w:rsidRPr="007E45EB">
        <w:rPr>
          <w:snapToGrid w:val="0"/>
          <w:sz w:val="24"/>
          <w:szCs w:val="28"/>
        </w:rPr>
        <w:t xml:space="preserve">тельств выше, чем устных.  </w:t>
      </w:r>
      <w:r w:rsidR="00222F09" w:rsidRPr="00BF03E3">
        <w:rPr>
          <w:sz w:val="24"/>
          <w:szCs w:val="24"/>
        </w:rPr>
        <w:tab/>
      </w:r>
    </w:p>
    <w:p w:rsidR="00222F09" w:rsidRPr="00BF03E3" w:rsidRDefault="00222F09" w:rsidP="00222F09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Аудиторские доказательства могут быть материальными, документальными и логич</w:t>
      </w:r>
      <w:r w:rsidRPr="00BF03E3">
        <w:rPr>
          <w:sz w:val="24"/>
          <w:szCs w:val="24"/>
        </w:rPr>
        <w:t>е</w:t>
      </w:r>
      <w:r w:rsidRPr="00BF03E3">
        <w:rPr>
          <w:sz w:val="24"/>
          <w:szCs w:val="24"/>
        </w:rPr>
        <w:t>скими.</w:t>
      </w:r>
    </w:p>
    <w:p w:rsidR="00222F09" w:rsidRPr="00BF03E3" w:rsidRDefault="00222F09" w:rsidP="00222F09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ab/>
        <w:t xml:space="preserve"> Аудиторские доказател</w:t>
      </w:r>
      <w:r>
        <w:rPr>
          <w:sz w:val="24"/>
          <w:szCs w:val="24"/>
        </w:rPr>
        <w:t>ьства должны быть релевантными</w:t>
      </w:r>
      <w:r w:rsidRPr="00BF03E3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BF03E3">
        <w:rPr>
          <w:sz w:val="24"/>
          <w:szCs w:val="24"/>
        </w:rPr>
        <w:t>Под релевантностью доказательств понимается ценность доказатель</w:t>
      </w:r>
      <w:proofErr w:type="gramStart"/>
      <w:r w:rsidRPr="00BF03E3">
        <w:rPr>
          <w:sz w:val="24"/>
          <w:szCs w:val="24"/>
        </w:rPr>
        <w:t>ств дл</w:t>
      </w:r>
      <w:proofErr w:type="gramEnd"/>
      <w:r w:rsidRPr="00BF03E3">
        <w:rPr>
          <w:sz w:val="24"/>
          <w:szCs w:val="24"/>
        </w:rPr>
        <w:t>я решения о</w:t>
      </w:r>
      <w:r w:rsidRPr="00BF03E3">
        <w:rPr>
          <w:sz w:val="24"/>
          <w:szCs w:val="24"/>
        </w:rPr>
        <w:t>с</w:t>
      </w:r>
      <w:r w:rsidRPr="00BF03E3">
        <w:rPr>
          <w:sz w:val="24"/>
          <w:szCs w:val="24"/>
        </w:rPr>
        <w:t xml:space="preserve">новной цели аудита. </w:t>
      </w:r>
    </w:p>
    <w:p w:rsidR="007E45EB" w:rsidRPr="007E45EB" w:rsidRDefault="00222F09" w:rsidP="007E45EB">
      <w:pPr>
        <w:ind w:firstLine="708"/>
        <w:jc w:val="both"/>
        <w:rPr>
          <w:snapToGrid w:val="0"/>
          <w:sz w:val="24"/>
          <w:szCs w:val="28"/>
        </w:rPr>
      </w:pPr>
      <w:r w:rsidRPr="00BF03E3">
        <w:rPr>
          <w:sz w:val="24"/>
          <w:szCs w:val="24"/>
        </w:rPr>
        <w:t>Количество информации необходимой для аудиторских оценок не регламентируется. Аудитор сам принимает решения о количестве информации, необходимой для составления аудиторского заключения.</w:t>
      </w:r>
    </w:p>
    <w:p w:rsidR="007E45EB" w:rsidRPr="007E45EB" w:rsidRDefault="007E45EB" w:rsidP="007E45EB">
      <w:pPr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Собранные доказательства отражаются аудитором в его рабо</w:t>
      </w:r>
      <w:r w:rsidRPr="007E45EB">
        <w:rPr>
          <w:snapToGrid w:val="0"/>
          <w:sz w:val="24"/>
          <w:szCs w:val="28"/>
        </w:rPr>
        <w:softHyphen/>
        <w:t>чих документах в форме записей об изучении и оценке постанов</w:t>
      </w:r>
      <w:r w:rsidRPr="007E45EB">
        <w:rPr>
          <w:snapToGrid w:val="0"/>
          <w:sz w:val="24"/>
          <w:szCs w:val="28"/>
        </w:rPr>
        <w:softHyphen/>
        <w:t>ки БУ и организации внутреннего контроля, а также таблиц и протоколов, о</w:t>
      </w:r>
      <w:r w:rsidRPr="007E45EB">
        <w:rPr>
          <w:snapToGrid w:val="0"/>
          <w:sz w:val="24"/>
          <w:szCs w:val="28"/>
        </w:rPr>
        <w:t>т</w:t>
      </w:r>
      <w:r w:rsidRPr="007E45EB">
        <w:rPr>
          <w:snapToGrid w:val="0"/>
          <w:sz w:val="24"/>
          <w:szCs w:val="28"/>
        </w:rPr>
        <w:t>ражающих планирование, выполнение и изло</w:t>
      </w:r>
      <w:r w:rsidRPr="007E45EB">
        <w:rPr>
          <w:snapToGrid w:val="0"/>
          <w:sz w:val="24"/>
          <w:szCs w:val="28"/>
        </w:rPr>
        <w:softHyphen/>
        <w:t>жение результатов аудиторских процедур. Они используются при соста</w:t>
      </w:r>
      <w:r w:rsidRPr="007E45EB">
        <w:rPr>
          <w:snapToGrid w:val="0"/>
          <w:sz w:val="24"/>
          <w:szCs w:val="28"/>
        </w:rPr>
        <w:t>в</w:t>
      </w:r>
      <w:r w:rsidRPr="007E45EB">
        <w:rPr>
          <w:snapToGrid w:val="0"/>
          <w:sz w:val="24"/>
          <w:szCs w:val="28"/>
        </w:rPr>
        <w:t>лен</w:t>
      </w:r>
      <w:proofErr w:type="gramStart"/>
      <w:r w:rsidRPr="007E45EB">
        <w:rPr>
          <w:snapToGrid w:val="0"/>
          <w:sz w:val="24"/>
          <w:szCs w:val="28"/>
        </w:rPr>
        <w:t>ии ау</w:t>
      </w:r>
      <w:proofErr w:type="gramEnd"/>
      <w:r w:rsidRPr="007E45EB">
        <w:rPr>
          <w:snapToGrid w:val="0"/>
          <w:sz w:val="24"/>
          <w:szCs w:val="28"/>
        </w:rPr>
        <w:t>диторского заключения.</w:t>
      </w:r>
    </w:p>
    <w:p w:rsidR="007E45EB" w:rsidRPr="007E45EB" w:rsidRDefault="007E45EB" w:rsidP="007E45EB">
      <w:pPr>
        <w:ind w:firstLine="708"/>
        <w:jc w:val="both"/>
        <w:rPr>
          <w:i/>
          <w:snapToGrid w:val="0"/>
          <w:sz w:val="24"/>
          <w:szCs w:val="28"/>
        </w:rPr>
      </w:pPr>
      <w:r w:rsidRPr="007E45EB">
        <w:rPr>
          <w:i/>
          <w:sz w:val="24"/>
          <w:szCs w:val="28"/>
        </w:rPr>
        <w:t>Источники получения ауд</w:t>
      </w:r>
      <w:r w:rsidRPr="007E45EB">
        <w:rPr>
          <w:i/>
          <w:sz w:val="24"/>
          <w:szCs w:val="28"/>
        </w:rPr>
        <w:t>и</w:t>
      </w:r>
      <w:r w:rsidRPr="007E45EB">
        <w:rPr>
          <w:i/>
          <w:sz w:val="24"/>
          <w:szCs w:val="28"/>
        </w:rPr>
        <w:t>торских доказательств.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Источниками получения аудиторских доказательств являются: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а) финансово-бухгалтерская отчетность: бухгалтерский баланс, Отчет о финансовых результатах, Прил</w:t>
      </w:r>
      <w:r w:rsidRPr="007E45EB">
        <w:rPr>
          <w:snapToGrid w:val="0"/>
          <w:sz w:val="24"/>
          <w:szCs w:val="28"/>
        </w:rPr>
        <w:t>о</w:t>
      </w:r>
      <w:r w:rsidRPr="007E45EB">
        <w:rPr>
          <w:snapToGrid w:val="0"/>
          <w:sz w:val="24"/>
          <w:szCs w:val="28"/>
        </w:rPr>
        <w:t>жение к балансу;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б) бухгалтерские регистры (учетные и контрольные): журна</w:t>
      </w:r>
      <w:r w:rsidRPr="007E45EB">
        <w:rPr>
          <w:snapToGrid w:val="0"/>
          <w:sz w:val="24"/>
          <w:szCs w:val="28"/>
        </w:rPr>
        <w:softHyphen/>
        <w:t>лы-ордера, Главная книга, журнал хозяйственных опера</w:t>
      </w:r>
      <w:r w:rsidRPr="007E45EB">
        <w:rPr>
          <w:snapToGrid w:val="0"/>
          <w:sz w:val="24"/>
          <w:szCs w:val="28"/>
        </w:rPr>
        <w:softHyphen/>
        <w:t>ций, кассовая книга, расчетно-платежные ведомости по заработной плате и т. д., оборотные, сал</w:t>
      </w:r>
      <w:r w:rsidRPr="007E45EB">
        <w:rPr>
          <w:snapToGrid w:val="0"/>
          <w:sz w:val="24"/>
          <w:szCs w:val="28"/>
        </w:rPr>
        <w:t>ь</w:t>
      </w:r>
      <w:r w:rsidRPr="007E45EB">
        <w:rPr>
          <w:snapToGrid w:val="0"/>
          <w:sz w:val="24"/>
          <w:szCs w:val="28"/>
        </w:rPr>
        <w:t>довые и шахмат</w:t>
      </w:r>
      <w:r w:rsidRPr="007E45EB">
        <w:rPr>
          <w:snapToGrid w:val="0"/>
          <w:sz w:val="24"/>
          <w:szCs w:val="28"/>
        </w:rPr>
        <w:softHyphen/>
        <w:t>ные ведомости;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в) первичные документы экономич</w:t>
      </w:r>
      <w:r w:rsidRPr="007E45EB">
        <w:rPr>
          <w:snapToGrid w:val="0"/>
          <w:sz w:val="24"/>
          <w:szCs w:val="28"/>
        </w:rPr>
        <w:t>е</w:t>
      </w:r>
      <w:r w:rsidRPr="007E45EB">
        <w:rPr>
          <w:snapToGrid w:val="0"/>
          <w:sz w:val="24"/>
          <w:szCs w:val="28"/>
        </w:rPr>
        <w:t>ского субъекта и третьих лиц;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г) статистическая отчетность;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д) отчетность по взносам во внебю</w:t>
      </w:r>
      <w:r w:rsidRPr="007E45EB">
        <w:rPr>
          <w:snapToGrid w:val="0"/>
          <w:sz w:val="24"/>
          <w:szCs w:val="28"/>
        </w:rPr>
        <w:t>д</w:t>
      </w:r>
      <w:r w:rsidRPr="007E45EB">
        <w:rPr>
          <w:snapToGrid w:val="0"/>
          <w:sz w:val="24"/>
          <w:szCs w:val="28"/>
        </w:rPr>
        <w:t>жетные фонды;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е) отчетность по налогообложению;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ж) уставные документы, договора, приказы и другие адми</w:t>
      </w:r>
      <w:r w:rsidRPr="007E45EB">
        <w:rPr>
          <w:snapToGrid w:val="0"/>
          <w:sz w:val="24"/>
          <w:szCs w:val="28"/>
        </w:rPr>
        <w:softHyphen/>
        <w:t>нистративные документы;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з) результаты анализа финансово-хозяйственной деятельно</w:t>
      </w:r>
      <w:r w:rsidRPr="007E45EB">
        <w:rPr>
          <w:snapToGrid w:val="0"/>
          <w:sz w:val="24"/>
          <w:szCs w:val="28"/>
        </w:rPr>
        <w:softHyphen/>
        <w:t>сти;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и) устные высказывания сотрудников экономического субъекта и третьих лиц;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к) сопоставление одних документов экономического субъекта с другими, а также сопоставление документов экономичес</w:t>
      </w:r>
      <w:r w:rsidRPr="007E45EB">
        <w:rPr>
          <w:snapToGrid w:val="0"/>
          <w:sz w:val="24"/>
          <w:szCs w:val="28"/>
        </w:rPr>
        <w:softHyphen/>
        <w:t>кого субъекта с докуме</w:t>
      </w:r>
      <w:r w:rsidRPr="007E45EB">
        <w:rPr>
          <w:snapToGrid w:val="0"/>
          <w:sz w:val="24"/>
          <w:szCs w:val="28"/>
        </w:rPr>
        <w:t>н</w:t>
      </w:r>
      <w:r w:rsidRPr="007E45EB">
        <w:rPr>
          <w:snapToGrid w:val="0"/>
          <w:sz w:val="24"/>
          <w:szCs w:val="28"/>
        </w:rPr>
        <w:t>тами третьих лиц;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л) результаты инвентаризации;</w:t>
      </w:r>
    </w:p>
    <w:p w:rsidR="007E45EB" w:rsidRPr="007E45EB" w:rsidRDefault="007E45EB" w:rsidP="007E45EB">
      <w:pPr>
        <w:ind w:firstLine="720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м) обращения к руководству за раз</w:t>
      </w:r>
      <w:r w:rsidRPr="007E45EB">
        <w:rPr>
          <w:snapToGrid w:val="0"/>
          <w:sz w:val="24"/>
          <w:szCs w:val="28"/>
        </w:rPr>
        <w:t>ъ</w:t>
      </w:r>
      <w:r w:rsidRPr="007E45EB">
        <w:rPr>
          <w:snapToGrid w:val="0"/>
          <w:sz w:val="24"/>
          <w:szCs w:val="28"/>
        </w:rPr>
        <w:t>яснениями в устной и пись</w:t>
      </w:r>
      <w:r w:rsidRPr="007E45EB">
        <w:rPr>
          <w:snapToGrid w:val="0"/>
          <w:sz w:val="24"/>
          <w:szCs w:val="28"/>
        </w:rPr>
        <w:softHyphen/>
        <w:t xml:space="preserve">менной форме. 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В ходе аудиторской проверки устанавливается правильность со</w:t>
      </w:r>
      <w:r w:rsidRPr="007E45EB">
        <w:rPr>
          <w:snapToGrid w:val="0"/>
          <w:sz w:val="24"/>
          <w:szCs w:val="28"/>
        </w:rPr>
        <w:softHyphen/>
        <w:t xml:space="preserve">ставления баланса, отчета о прибылях и убытках, достоверность данных пояснительной записки. В </w:t>
      </w:r>
      <w:r w:rsidRPr="007E45EB">
        <w:rPr>
          <w:snapToGrid w:val="0"/>
          <w:sz w:val="24"/>
          <w:szCs w:val="28"/>
        </w:rPr>
        <w:lastRenderedPageBreak/>
        <w:t>соответствии с этим информа</w:t>
      </w:r>
      <w:r w:rsidRPr="007E45EB">
        <w:rPr>
          <w:snapToGrid w:val="0"/>
          <w:sz w:val="24"/>
          <w:szCs w:val="28"/>
        </w:rPr>
        <w:softHyphen/>
        <w:t>ция в д</w:t>
      </w:r>
      <w:r w:rsidRPr="007E45EB">
        <w:rPr>
          <w:snapToGrid w:val="0"/>
          <w:sz w:val="24"/>
          <w:szCs w:val="28"/>
        </w:rPr>
        <w:t>о</w:t>
      </w:r>
      <w:r w:rsidRPr="007E45EB">
        <w:rPr>
          <w:snapToGrid w:val="0"/>
          <w:sz w:val="24"/>
          <w:szCs w:val="28"/>
        </w:rPr>
        <w:t>кументах г), д), е) носит для аудитора справочный харак</w:t>
      </w:r>
      <w:r w:rsidRPr="007E45EB">
        <w:rPr>
          <w:snapToGrid w:val="0"/>
          <w:sz w:val="24"/>
          <w:szCs w:val="28"/>
        </w:rPr>
        <w:softHyphen/>
        <w:t>тер, за точность, полноту и до</w:t>
      </w:r>
      <w:r w:rsidRPr="007E45EB">
        <w:rPr>
          <w:snapToGrid w:val="0"/>
          <w:sz w:val="24"/>
          <w:szCs w:val="28"/>
        </w:rPr>
        <w:t>с</w:t>
      </w:r>
      <w:r w:rsidRPr="007E45EB">
        <w:rPr>
          <w:snapToGrid w:val="0"/>
          <w:sz w:val="24"/>
          <w:szCs w:val="28"/>
        </w:rPr>
        <w:t>товерность ее он не отвечает.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Для проверки баланса можно составить альтернативный ба</w:t>
      </w:r>
      <w:r w:rsidRPr="007E45EB">
        <w:rPr>
          <w:snapToGrid w:val="0"/>
          <w:sz w:val="24"/>
          <w:szCs w:val="28"/>
        </w:rPr>
        <w:softHyphen/>
        <w:t>ланс по да</w:t>
      </w:r>
      <w:r w:rsidRPr="007E45EB">
        <w:rPr>
          <w:snapToGrid w:val="0"/>
          <w:sz w:val="24"/>
          <w:szCs w:val="28"/>
        </w:rPr>
        <w:t>н</w:t>
      </w:r>
      <w:r w:rsidRPr="007E45EB">
        <w:rPr>
          <w:snapToGrid w:val="0"/>
          <w:sz w:val="24"/>
          <w:szCs w:val="28"/>
        </w:rPr>
        <w:t>ным Главной книги. При проверке устанавливают: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- все ли активы и пассивы о</w:t>
      </w:r>
      <w:r w:rsidRPr="007E45EB">
        <w:rPr>
          <w:snapToGrid w:val="0"/>
          <w:sz w:val="24"/>
          <w:szCs w:val="28"/>
        </w:rPr>
        <w:t>т</w:t>
      </w:r>
      <w:r w:rsidRPr="007E45EB">
        <w:rPr>
          <w:snapToGrid w:val="0"/>
          <w:sz w:val="24"/>
          <w:szCs w:val="28"/>
        </w:rPr>
        <w:t>ражены в отчете;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- все ли документы использов</w:t>
      </w:r>
      <w:r w:rsidRPr="007E45EB">
        <w:rPr>
          <w:snapToGrid w:val="0"/>
          <w:sz w:val="24"/>
          <w:szCs w:val="28"/>
        </w:rPr>
        <w:t>а</w:t>
      </w:r>
      <w:r w:rsidRPr="007E45EB">
        <w:rPr>
          <w:snapToGrid w:val="0"/>
          <w:sz w:val="24"/>
          <w:szCs w:val="28"/>
        </w:rPr>
        <w:t>ны в отчете;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- насколько фактическая методика оценки имущества откло</w:t>
      </w:r>
      <w:r w:rsidRPr="007E45EB">
        <w:rPr>
          <w:snapToGrid w:val="0"/>
          <w:sz w:val="24"/>
          <w:szCs w:val="28"/>
        </w:rPr>
        <w:softHyphen/>
        <w:t>няется от принятой при определении уче</w:t>
      </w:r>
      <w:r w:rsidRPr="007E45EB">
        <w:rPr>
          <w:snapToGrid w:val="0"/>
          <w:sz w:val="24"/>
          <w:szCs w:val="28"/>
        </w:rPr>
        <w:t>т</w:t>
      </w:r>
      <w:r w:rsidRPr="007E45EB">
        <w:rPr>
          <w:snapToGrid w:val="0"/>
          <w:sz w:val="24"/>
          <w:szCs w:val="28"/>
        </w:rPr>
        <w:t>ной политики предприятия.</w:t>
      </w:r>
    </w:p>
    <w:p w:rsidR="007E45EB" w:rsidRPr="007E45EB" w:rsidRDefault="007E45EB" w:rsidP="007E45EB">
      <w:pPr>
        <w:pStyle w:val="2"/>
        <w:spacing w:after="0" w:line="240" w:lineRule="auto"/>
        <w:ind w:left="0" w:firstLine="709"/>
        <w:rPr>
          <w:sz w:val="24"/>
          <w:szCs w:val="28"/>
        </w:rPr>
      </w:pPr>
      <w:r w:rsidRPr="007E45EB">
        <w:rPr>
          <w:sz w:val="24"/>
          <w:szCs w:val="28"/>
        </w:rPr>
        <w:t>Отчет о прибылях и убытках аудитор проверяет для установ</w:t>
      </w:r>
      <w:r w:rsidRPr="007E45EB">
        <w:rPr>
          <w:sz w:val="24"/>
          <w:szCs w:val="28"/>
        </w:rPr>
        <w:softHyphen/>
        <w:t>ления правильности расчета балансовой и налог</w:t>
      </w:r>
      <w:r w:rsidRPr="007E45EB">
        <w:rPr>
          <w:sz w:val="24"/>
          <w:szCs w:val="28"/>
        </w:rPr>
        <w:t>о</w:t>
      </w:r>
      <w:r w:rsidRPr="007E45EB">
        <w:rPr>
          <w:sz w:val="24"/>
          <w:szCs w:val="28"/>
        </w:rPr>
        <w:t>облагаемой при</w:t>
      </w:r>
      <w:r w:rsidRPr="007E45EB">
        <w:rPr>
          <w:sz w:val="24"/>
          <w:szCs w:val="28"/>
        </w:rPr>
        <w:softHyphen/>
        <w:t xml:space="preserve">были. 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Данные пояснительной записки проверяют сравнением ана</w:t>
      </w:r>
      <w:r w:rsidRPr="007E45EB">
        <w:rPr>
          <w:snapToGrid w:val="0"/>
          <w:sz w:val="24"/>
          <w:szCs w:val="28"/>
        </w:rPr>
        <w:softHyphen/>
        <w:t>литических показателей по альтернативному балансу и уточнен</w:t>
      </w:r>
      <w:r w:rsidRPr="007E45EB">
        <w:rPr>
          <w:snapToGrid w:val="0"/>
          <w:sz w:val="24"/>
          <w:szCs w:val="28"/>
        </w:rPr>
        <w:softHyphen/>
        <w:t>ному счету прибылей и убытков с информацией, включе</w:t>
      </w:r>
      <w:r w:rsidRPr="007E45EB">
        <w:rPr>
          <w:snapToGrid w:val="0"/>
          <w:sz w:val="24"/>
          <w:szCs w:val="28"/>
        </w:rPr>
        <w:t>н</w:t>
      </w:r>
      <w:r w:rsidRPr="007E45EB">
        <w:rPr>
          <w:snapToGrid w:val="0"/>
          <w:sz w:val="24"/>
          <w:szCs w:val="28"/>
        </w:rPr>
        <w:t>ной в пояснительную записку.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Наиболее ценные доказательства аудитор получает при ис</w:t>
      </w:r>
      <w:r w:rsidRPr="007E45EB">
        <w:rPr>
          <w:snapToGrid w:val="0"/>
          <w:sz w:val="24"/>
          <w:szCs w:val="28"/>
        </w:rPr>
        <w:softHyphen/>
        <w:t>следовании хозяйственных опер</w:t>
      </w:r>
      <w:r w:rsidRPr="007E45EB">
        <w:rPr>
          <w:snapToGrid w:val="0"/>
          <w:sz w:val="24"/>
          <w:szCs w:val="28"/>
        </w:rPr>
        <w:t>а</w:t>
      </w:r>
      <w:r w:rsidRPr="007E45EB">
        <w:rPr>
          <w:snapToGrid w:val="0"/>
          <w:sz w:val="24"/>
          <w:szCs w:val="28"/>
        </w:rPr>
        <w:t>ций.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Аудиторский риск уменьшается, если аудитор использует до</w:t>
      </w:r>
      <w:r w:rsidRPr="007E45EB">
        <w:rPr>
          <w:snapToGrid w:val="0"/>
          <w:sz w:val="24"/>
          <w:szCs w:val="28"/>
        </w:rPr>
        <w:softHyphen/>
        <w:t>казательства, полученные из разных источников, и разные по форме представления. При противоречивости доказательств, по</w:t>
      </w:r>
      <w:r w:rsidRPr="007E45EB">
        <w:rPr>
          <w:snapToGrid w:val="0"/>
          <w:sz w:val="24"/>
          <w:szCs w:val="28"/>
        </w:rPr>
        <w:softHyphen/>
        <w:t>лученных из разных источников, аудитор должен использовать дополнительные процед</w:t>
      </w:r>
      <w:r w:rsidRPr="007E45EB">
        <w:rPr>
          <w:snapToGrid w:val="0"/>
          <w:sz w:val="24"/>
          <w:szCs w:val="28"/>
        </w:rPr>
        <w:t>у</w:t>
      </w:r>
      <w:r w:rsidRPr="007E45EB">
        <w:rPr>
          <w:snapToGrid w:val="0"/>
          <w:sz w:val="24"/>
          <w:szCs w:val="28"/>
        </w:rPr>
        <w:t>ры.</w:t>
      </w:r>
    </w:p>
    <w:p w:rsidR="007E45EB" w:rsidRPr="007E45EB" w:rsidRDefault="007E45EB" w:rsidP="007E45EB">
      <w:pPr>
        <w:ind w:firstLine="708"/>
        <w:jc w:val="both"/>
        <w:rPr>
          <w:snapToGrid w:val="0"/>
          <w:sz w:val="24"/>
          <w:szCs w:val="28"/>
        </w:rPr>
      </w:pPr>
      <w:r w:rsidRPr="007E45EB">
        <w:rPr>
          <w:snapToGrid w:val="0"/>
          <w:sz w:val="24"/>
          <w:szCs w:val="28"/>
        </w:rPr>
        <w:t>Если документы не представлены аудитору в полном объеме и он не в состоянии собрать достаточные аудиторские доказа</w:t>
      </w:r>
      <w:r w:rsidRPr="007E45EB">
        <w:rPr>
          <w:snapToGrid w:val="0"/>
          <w:sz w:val="24"/>
          <w:szCs w:val="28"/>
        </w:rPr>
        <w:softHyphen/>
        <w:t xml:space="preserve">тельства, то это надо отразить в отчете и рассмотреть вопрос о подготовке аудиторского заключения, отличного </w:t>
      </w:r>
      <w:proofErr w:type="gramStart"/>
      <w:r w:rsidRPr="007E45EB">
        <w:rPr>
          <w:snapToGrid w:val="0"/>
          <w:sz w:val="24"/>
          <w:szCs w:val="28"/>
        </w:rPr>
        <w:t>от</w:t>
      </w:r>
      <w:proofErr w:type="gramEnd"/>
      <w:r w:rsidRPr="007E45EB">
        <w:rPr>
          <w:snapToGrid w:val="0"/>
          <w:sz w:val="24"/>
          <w:szCs w:val="28"/>
        </w:rPr>
        <w:t xml:space="preserve"> безусло</w:t>
      </w:r>
      <w:r w:rsidRPr="007E45EB">
        <w:rPr>
          <w:snapToGrid w:val="0"/>
          <w:sz w:val="24"/>
          <w:szCs w:val="28"/>
        </w:rPr>
        <w:t>в</w:t>
      </w:r>
      <w:r w:rsidRPr="007E45EB">
        <w:rPr>
          <w:snapToGrid w:val="0"/>
          <w:sz w:val="24"/>
          <w:szCs w:val="28"/>
        </w:rPr>
        <w:t>но положительного.</w:t>
      </w:r>
    </w:p>
    <w:p w:rsidR="00222F09" w:rsidRPr="00BF03E3" w:rsidRDefault="00222F09" w:rsidP="00222F09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Достаточность аудиторских доказательств в каждом конкретном случае определяется на основе оценки системы внутреннего контроля и величины аудиторского риска. Для составл</w:t>
      </w:r>
      <w:r w:rsidRPr="00BF03E3">
        <w:rPr>
          <w:sz w:val="24"/>
          <w:szCs w:val="24"/>
        </w:rPr>
        <w:t>е</w:t>
      </w:r>
      <w:r w:rsidRPr="00BF03E3">
        <w:rPr>
          <w:sz w:val="24"/>
          <w:szCs w:val="24"/>
        </w:rPr>
        <w:t>ния объективного и обоснованного заключения аудитор обязан собрать достаточное колич</w:t>
      </w:r>
      <w:r w:rsidRPr="00BF03E3">
        <w:rPr>
          <w:sz w:val="24"/>
          <w:szCs w:val="24"/>
        </w:rPr>
        <w:t>е</w:t>
      </w:r>
      <w:r w:rsidRPr="00BF03E3">
        <w:rPr>
          <w:sz w:val="24"/>
          <w:szCs w:val="24"/>
        </w:rPr>
        <w:t>ство аудиторских доказательств.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5EB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2F09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E45EB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E45E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E45E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E45E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E45E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2019-09-28T10:01:00Z</dcterms:created>
  <dcterms:modified xsi:type="dcterms:W3CDTF">2019-09-28T10:23:00Z</dcterms:modified>
</cp:coreProperties>
</file>